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20: Cryptography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hands-on procedures for performing cryptographic operations, key management, and integrity verification as required by the CEH v13 curriculum.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Cryptography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File, Message, and Disk Encryption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OpenSSL: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industry-standard command-line toolkit for SSL/TLS and general cryptography. It is used to generate keys, create certificates, and encrypt data.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GnuPG (GPG):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open-source implementation of the PGP (Pretty Good Privacy) standard. Primarily used for securing email communication and signing files.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VeraCrypt: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 open-source tool for creating encrypted containers or performing full-disk encryption (FDE). It is the successor to TrueCrypt.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BitLocker: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native full-disk encryption feature built into professional versions of Microsoft Windows.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Hashing and Integrity Verification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HashCalc: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GUI-based tool for Windows that can calculate multiple hash types (MD5, SHA-1, SHA-256, CRC32, etc.) for files or text strings simultaneously.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MD5sum / SHA256sum: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Standard Linux command-line utilities used to generate and verify file hashes to ensure integrity during transfers.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HashMyFiles: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small utility for Windows that allows you to view the MD5/SHA hashes of every file in a folder.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Analysis and Learning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CrypTool: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extensive educational platform for exploring, implementing, and attempting to crack a wide variety of historical and modern cryptographic algorithms.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Cain &amp; Abel: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legacy multi-purpose tool used in labs for sniffing encrypted protocols and cracking various hash formats.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Verifying File Integrity (Hashing)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Confirm that a downloaded file has not been tampered with or corrupted.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Download a file and note its expected SHA-256 hash from the vendor's website.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Linux CLI: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sha256sum [filename] in the terminal.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Windows GUI: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HashCalc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drag the file into the tool, and select the SHA-256 checkbox.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Compare the output string to the vendor's string. If they match exactly,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confirmed.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Asymmetric Key Generation (OpenSSL)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 a Public/Private key pair for RSA encryption.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Generate Private Key: ```bash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openssl genrsa -out private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